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5FC4" w:rsidRPr="00991968" w:rsidRDefault="005C14B4" w:rsidP="005C14B4">
      <w:pPr>
        <w:pStyle w:val="Title"/>
        <w:jc w:val="center"/>
      </w:pPr>
      <w:r>
        <w:t>FDE Test Utility</w:t>
      </w:r>
    </w:p>
    <w:p w:rsidR="005C14B4" w:rsidRDefault="005C14B4"/>
    <w:p w:rsidR="006A23AD" w:rsidRPr="00991968" w:rsidRDefault="006A23AD" w:rsidP="006A23AD">
      <w:r>
        <w:t>The FDE Test Utility is intended for:</w:t>
      </w:r>
    </w:p>
    <w:p w:rsidR="006A23AD" w:rsidRDefault="006A23AD" w:rsidP="006A23AD">
      <w:pPr>
        <w:pStyle w:val="ListParagraph"/>
        <w:numPr>
          <w:ilvl w:val="0"/>
          <w:numId w:val="7"/>
        </w:numPr>
      </w:pPr>
      <w:r>
        <w:t>Checking a computer’s compatibility with the Full Disk Encryption feature of Kaspersky Endpoint Security 11</w:t>
      </w:r>
      <w:r w:rsidR="00DC2275" w:rsidRPr="00DC2275">
        <w:t>.</w:t>
      </w:r>
      <w:r w:rsidR="008718F5">
        <w:t>19</w:t>
      </w:r>
    </w:p>
    <w:p w:rsidR="006A23AD" w:rsidRDefault="006A23AD" w:rsidP="006A23AD">
      <w:pPr>
        <w:pStyle w:val="ListParagraph"/>
        <w:numPr>
          <w:ilvl w:val="0"/>
          <w:numId w:val="7"/>
        </w:numPr>
      </w:pPr>
      <w:r>
        <w:t xml:space="preserve">Gathering extended diagnostic information if Full Disk Encryption is not started due to detected </w:t>
      </w:r>
      <w:r w:rsidR="00727447">
        <w:t>in</w:t>
      </w:r>
      <w:r>
        <w:t>compatibilities.</w:t>
      </w:r>
    </w:p>
    <w:p w:rsidR="006A23AD" w:rsidRDefault="006A23AD" w:rsidP="00D54D5B">
      <w:pPr>
        <w:pStyle w:val="Heading1"/>
      </w:pPr>
      <w:r>
        <w:t>System requirements</w:t>
      </w:r>
    </w:p>
    <w:p w:rsidR="006A23AD" w:rsidRDefault="006A23AD" w:rsidP="006A23AD">
      <w:pPr>
        <w:pStyle w:val="ListParagraph"/>
        <w:numPr>
          <w:ilvl w:val="0"/>
          <w:numId w:val="9"/>
        </w:numPr>
      </w:pPr>
      <w:r>
        <w:t>Microsoft® Windows® 7, 8, 8.1</w:t>
      </w:r>
      <w:r w:rsidR="008718F5">
        <w:t>,</w:t>
      </w:r>
      <w:r>
        <w:t xml:space="preserve"> 10 (32/64)</w:t>
      </w:r>
      <w:r w:rsidR="008718F5">
        <w:t xml:space="preserve"> or 11 (64)</w:t>
      </w:r>
      <w:bookmarkStart w:id="0" w:name="_GoBack"/>
      <w:bookmarkEnd w:id="0"/>
      <w:r>
        <w:t>.</w:t>
      </w:r>
    </w:p>
    <w:p w:rsidR="006A23AD" w:rsidRDefault="006A23AD" w:rsidP="006A23AD">
      <w:pPr>
        <w:pStyle w:val="ListParagraph"/>
        <w:numPr>
          <w:ilvl w:val="0"/>
          <w:numId w:val="9"/>
        </w:numPr>
      </w:pPr>
      <w:r>
        <w:t>Intel Pentium CPU 1 GHz x86/x64 or faster (or equivalent).</w:t>
      </w:r>
    </w:p>
    <w:p w:rsidR="006A23AD" w:rsidRPr="006A23AD" w:rsidRDefault="006A23AD" w:rsidP="006A23AD">
      <w:pPr>
        <w:pStyle w:val="ListParagraph"/>
        <w:numPr>
          <w:ilvl w:val="0"/>
          <w:numId w:val="9"/>
        </w:numPr>
      </w:pPr>
      <w:r>
        <w:t>512 MB RAM.</w:t>
      </w:r>
    </w:p>
    <w:p w:rsidR="006A23AD" w:rsidRPr="006A23AD" w:rsidRDefault="006A23AD" w:rsidP="006A23AD">
      <w:r>
        <w:t>Limitations of the FDE Test Utility:</w:t>
      </w:r>
    </w:p>
    <w:p w:rsidR="006A23AD" w:rsidRPr="006A23AD" w:rsidRDefault="006A23AD" w:rsidP="006A23AD">
      <w:pPr>
        <w:pStyle w:val="ListParagraph"/>
        <w:numPr>
          <w:ilvl w:val="0"/>
          <w:numId w:val="8"/>
        </w:numPr>
      </w:pPr>
      <w:r>
        <w:t>It does not work on computers that have Kaspersky Endpoint Security applications installed with the Full Disk Encryption feature already enabled.</w:t>
      </w:r>
    </w:p>
    <w:p w:rsidR="006A23AD" w:rsidRPr="006A23AD" w:rsidRDefault="006A23AD" w:rsidP="006A23AD">
      <w:pPr>
        <w:pStyle w:val="ListParagraph"/>
        <w:numPr>
          <w:ilvl w:val="0"/>
          <w:numId w:val="8"/>
        </w:numPr>
      </w:pPr>
      <w:r>
        <w:t>It does not work on multi</w:t>
      </w:r>
      <w:r w:rsidR="007F51DC">
        <w:t>-</w:t>
      </w:r>
      <w:r>
        <w:t>boot systems.</w:t>
      </w:r>
    </w:p>
    <w:p w:rsidR="006A23AD" w:rsidRPr="006A23AD" w:rsidRDefault="006A23AD" w:rsidP="006A23AD">
      <w:pPr>
        <w:pStyle w:val="ListParagraph"/>
        <w:numPr>
          <w:ilvl w:val="0"/>
          <w:numId w:val="8"/>
        </w:numPr>
      </w:pPr>
      <w:r>
        <w:t>Administrator privileges are required to start the utility.</w:t>
      </w:r>
    </w:p>
    <w:p w:rsidR="00AE2812" w:rsidRDefault="006A23AD" w:rsidP="00D54D5B">
      <w:pPr>
        <w:pStyle w:val="Heading1"/>
      </w:pPr>
      <w:bookmarkStart w:id="1" w:name="_Использование_утилиты"/>
      <w:bookmarkEnd w:id="1"/>
      <w:r>
        <w:t>Using the utility</w:t>
      </w:r>
    </w:p>
    <w:p w:rsidR="00AE2812" w:rsidRDefault="00AE2812" w:rsidP="00A62A13">
      <w:pPr>
        <w:pStyle w:val="ListParagraph"/>
        <w:numPr>
          <w:ilvl w:val="0"/>
          <w:numId w:val="3"/>
        </w:numPr>
      </w:pPr>
      <w:r>
        <w:t xml:space="preserve">Copy the </w:t>
      </w:r>
      <w:proofErr w:type="spellStart"/>
      <w:r>
        <w:t>fde_precheck</w:t>
      </w:r>
      <w:proofErr w:type="spellEnd"/>
      <w:r>
        <w:t xml:space="preserve"> folder to the local drive.</w:t>
      </w:r>
    </w:p>
    <w:p w:rsidR="00F625C3" w:rsidRPr="00C162C7" w:rsidRDefault="00AE2812" w:rsidP="00C162C7">
      <w:pPr>
        <w:pStyle w:val="ListParagraph"/>
        <w:numPr>
          <w:ilvl w:val="0"/>
          <w:numId w:val="3"/>
        </w:numPr>
      </w:pPr>
      <w:r>
        <w:t>Run fde_precheck.exe with administrator privileges.</w:t>
      </w:r>
    </w:p>
    <w:p w:rsidR="007F3ED7" w:rsidRPr="007F3ED7" w:rsidRDefault="007F3ED7" w:rsidP="008650D1">
      <w:pPr>
        <w:ind w:left="720"/>
      </w:pPr>
      <w:r>
        <w:rPr>
          <w:noProof/>
          <w:lang w:val="ru-RU" w:eastAsia="ru-RU"/>
        </w:rPr>
        <w:drawing>
          <wp:inline distT="0" distB="0" distL="0" distR="0">
            <wp:extent cx="4524292" cy="3770399"/>
            <wp:effectExtent l="19050" t="19050" r="10160" b="209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24292" cy="3770399"/>
                    </a:xfrm>
                    <a:prstGeom prst="rect">
                      <a:avLst/>
                    </a:prstGeom>
                    <a:noFill/>
                    <a:ln>
                      <a:solidFill>
                        <a:schemeClr val="tx1"/>
                      </a:solidFill>
                    </a:ln>
                  </pic:spPr>
                </pic:pic>
              </a:graphicData>
            </a:graphic>
          </wp:inline>
        </w:drawing>
      </w:r>
    </w:p>
    <w:p w:rsidR="00AE2812" w:rsidRDefault="008650D1" w:rsidP="008650D1">
      <w:pPr>
        <w:pStyle w:val="ListParagraph"/>
        <w:numPr>
          <w:ilvl w:val="0"/>
          <w:numId w:val="3"/>
        </w:numPr>
      </w:pPr>
      <w:r>
        <w:lastRenderedPageBreak/>
        <w:t>The utility first runs simple tests to check compatibility. If the tests are completed successfully, the utility prompts to run additional tests. The additional tests require two restarts of the system.</w:t>
      </w:r>
    </w:p>
    <w:p w:rsidR="008650D1" w:rsidRDefault="008650D1" w:rsidP="008650D1">
      <w:pPr>
        <w:pStyle w:val="ListParagraph"/>
      </w:pPr>
      <w:r>
        <w:rPr>
          <w:noProof/>
          <w:lang w:val="ru-RU" w:eastAsia="ru-RU"/>
        </w:rPr>
        <w:drawing>
          <wp:inline distT="0" distB="0" distL="0" distR="0" wp14:anchorId="0E7B647C" wp14:editId="2ECA9BA0">
            <wp:extent cx="3116912" cy="1445454"/>
            <wp:effectExtent l="19050" t="19050" r="26670" b="215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78424" cy="1473980"/>
                    </a:xfrm>
                    <a:prstGeom prst="rect">
                      <a:avLst/>
                    </a:prstGeom>
                    <a:noFill/>
                    <a:ln>
                      <a:solidFill>
                        <a:schemeClr val="tx1"/>
                      </a:solidFill>
                    </a:ln>
                  </pic:spPr>
                </pic:pic>
              </a:graphicData>
            </a:graphic>
          </wp:inline>
        </w:drawing>
      </w:r>
    </w:p>
    <w:p w:rsidR="00C162C7" w:rsidRDefault="00C162C7" w:rsidP="00C162C7">
      <w:pPr>
        <w:pStyle w:val="ListParagraph"/>
        <w:numPr>
          <w:ilvl w:val="0"/>
          <w:numId w:val="3"/>
        </w:numPr>
      </w:pPr>
      <w:r>
        <w:t>If you click Yes, the utility prepares an environment for conducting pre-boot tests and initiates the first restart. During these preparations, the OS loader will be replaced with the loader of the FDE Test Utility.</w:t>
      </w:r>
    </w:p>
    <w:p w:rsidR="00C162C7" w:rsidRDefault="00DD7B55" w:rsidP="006D05B1">
      <w:pPr>
        <w:pStyle w:val="ListParagraph"/>
        <w:numPr>
          <w:ilvl w:val="0"/>
          <w:numId w:val="3"/>
        </w:numPr>
      </w:pPr>
      <w:r>
        <w:t xml:space="preserve">When the computer is restarting, but before the OS starts, the utility prompts to perform a number of </w:t>
      </w:r>
      <w:hyperlink w:anchor="_Описание_интерактивных_тестов_1" w:history="1">
        <w:r>
          <w:rPr>
            <w:rStyle w:val="Hyperlink"/>
          </w:rPr>
          <w:t>interactive compatibility tests</w:t>
        </w:r>
      </w:hyperlink>
      <w:r>
        <w:t xml:space="preserve"> with keyboards, pointing devices (</w:t>
      </w:r>
      <w:r w:rsidR="006D05B1" w:rsidRPr="006D05B1">
        <w:t>mice</w:t>
      </w:r>
      <w:r>
        <w:t>, touchpads, touchscreens), and tokens.</w:t>
      </w:r>
    </w:p>
    <w:p w:rsidR="002860E8" w:rsidRDefault="000F1A66" w:rsidP="00A3194A">
      <w:pPr>
        <w:pStyle w:val="ListParagraph"/>
        <w:numPr>
          <w:ilvl w:val="0"/>
          <w:numId w:val="3"/>
        </w:numPr>
      </w:pPr>
      <w:r>
        <w:t>After completion of the interactive tests, the OS is loaded. The utility restores the loader and initiates the second restart.</w:t>
      </w:r>
    </w:p>
    <w:p w:rsidR="00C162C7" w:rsidRDefault="002860E8" w:rsidP="00A3194A">
      <w:pPr>
        <w:pStyle w:val="ListParagraph"/>
        <w:numPr>
          <w:ilvl w:val="0"/>
          <w:numId w:val="3"/>
        </w:numPr>
      </w:pPr>
      <w:r>
        <w:t>After the second restart, the utility generates a report in the fde_precheck_report.txt file.</w:t>
      </w:r>
    </w:p>
    <w:p w:rsidR="00C162C7" w:rsidRPr="00C162C7" w:rsidRDefault="00C162C7" w:rsidP="00A3194A">
      <w:pPr>
        <w:pStyle w:val="ListParagraph"/>
        <w:numPr>
          <w:ilvl w:val="0"/>
          <w:numId w:val="3"/>
        </w:numPr>
      </w:pPr>
      <w:r>
        <w:t>If it is necessary to send data to technical support for analysis, you need to send the fde_precheck.log file along with the fde_precheck_report.txt file.</w:t>
      </w:r>
    </w:p>
    <w:p w:rsidR="000F1A66" w:rsidRPr="00727447" w:rsidRDefault="000F1A66" w:rsidP="000F1A66">
      <w:pPr>
        <w:pStyle w:val="ListParagraph"/>
      </w:pPr>
    </w:p>
    <w:p w:rsidR="008F6974" w:rsidRPr="00991968" w:rsidRDefault="008F6974">
      <w:pPr>
        <w:rPr>
          <w:rFonts w:asciiTheme="majorHAnsi" w:eastAsiaTheme="majorEastAsia" w:hAnsiTheme="majorHAnsi" w:cstheme="majorBidi"/>
          <w:color w:val="2E74B5" w:themeColor="accent1" w:themeShade="BF"/>
          <w:sz w:val="32"/>
          <w:szCs w:val="32"/>
        </w:rPr>
      </w:pPr>
      <w:bookmarkStart w:id="2" w:name="_Описание_интерактивных_тестов"/>
      <w:bookmarkEnd w:id="2"/>
      <w:r>
        <w:br w:type="page"/>
      </w:r>
    </w:p>
    <w:p w:rsidR="008F6974" w:rsidRPr="00991968" w:rsidRDefault="00D54D5B" w:rsidP="008F6974">
      <w:pPr>
        <w:pStyle w:val="Heading1"/>
      </w:pPr>
      <w:bookmarkStart w:id="3" w:name="_Описание_интерактивных_тестов_1"/>
      <w:bookmarkEnd w:id="3"/>
      <w:r>
        <w:lastRenderedPageBreak/>
        <w:t>Description of interactive tests</w:t>
      </w:r>
    </w:p>
    <w:p w:rsidR="00BF6665" w:rsidRDefault="00D54D5B" w:rsidP="00BF6665">
      <w:r>
        <w:t>As part of pre-boot tests, the utility prompts to perform interactive compatibility tests with keyboards, pointing devices (</w:t>
      </w:r>
      <w:r w:rsidR="006D05B1" w:rsidRPr="006D05B1">
        <w:t>mice</w:t>
      </w:r>
      <w:r>
        <w:t>, touchpads, touchscreens), and tokens.</w:t>
      </w:r>
    </w:p>
    <w:p w:rsidR="008F6974" w:rsidRPr="00727447" w:rsidRDefault="008F6974" w:rsidP="00BF6665"/>
    <w:p w:rsidR="00BF6665" w:rsidRDefault="00CC01BE" w:rsidP="00D54D5B">
      <w:pPr>
        <w:pStyle w:val="Heading2"/>
      </w:pPr>
      <w:r>
        <w:t>Starting tests</w:t>
      </w:r>
    </w:p>
    <w:p w:rsidR="00CC01BE" w:rsidRDefault="00D0427B" w:rsidP="00BF6665">
      <w:r>
        <w:t>The user needs to click NEXT or press ENTER on the keyboard.</w:t>
      </w:r>
    </w:p>
    <w:p w:rsidR="00655934" w:rsidRPr="00727447" w:rsidRDefault="00655934" w:rsidP="00BF6665"/>
    <w:p w:rsidR="007F3ED7" w:rsidRDefault="007F3ED7" w:rsidP="00BF6665">
      <w:r>
        <w:rPr>
          <w:noProof/>
          <w:lang w:val="ru-RU" w:eastAsia="ru-RU"/>
        </w:rPr>
        <w:drawing>
          <wp:inline distT="0" distB="0" distL="0" distR="0">
            <wp:extent cx="6154420" cy="4619625"/>
            <wp:effectExtent l="19050" t="19050" r="17780" b="285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54420" cy="4619625"/>
                    </a:xfrm>
                    <a:prstGeom prst="rect">
                      <a:avLst/>
                    </a:prstGeom>
                    <a:noFill/>
                    <a:ln>
                      <a:solidFill>
                        <a:schemeClr val="tx1"/>
                      </a:solidFill>
                    </a:ln>
                  </pic:spPr>
                </pic:pic>
              </a:graphicData>
            </a:graphic>
          </wp:inline>
        </w:drawing>
      </w:r>
    </w:p>
    <w:p w:rsidR="007A479F" w:rsidRDefault="007A479F" w:rsidP="00BF6665">
      <w:pPr>
        <w:rPr>
          <w:lang w:val="ru-RU"/>
        </w:rPr>
      </w:pPr>
    </w:p>
    <w:p w:rsidR="008F6974" w:rsidRDefault="008F6974">
      <w:pPr>
        <w:rPr>
          <w:rFonts w:asciiTheme="majorHAnsi" w:eastAsiaTheme="majorEastAsia" w:hAnsiTheme="majorHAnsi" w:cstheme="majorBidi"/>
          <w:color w:val="2E74B5" w:themeColor="accent1" w:themeShade="BF"/>
          <w:sz w:val="26"/>
          <w:szCs w:val="26"/>
        </w:rPr>
      </w:pPr>
      <w:r>
        <w:br w:type="page"/>
      </w:r>
    </w:p>
    <w:p w:rsidR="00CC01BE" w:rsidRDefault="00D54D5B" w:rsidP="00D54D5B">
      <w:pPr>
        <w:pStyle w:val="Heading2"/>
      </w:pPr>
      <w:r>
        <w:lastRenderedPageBreak/>
        <w:t>Testing the keyboard</w:t>
      </w:r>
    </w:p>
    <w:p w:rsidR="00D0427B" w:rsidRDefault="00D54D5B" w:rsidP="008D0357">
      <w:r>
        <w:t>The test verifies that the user can type characters from the keyboard. Key combinations involving Shift and Alt are also checked.</w:t>
      </w:r>
    </w:p>
    <w:p w:rsidR="008F6974" w:rsidRDefault="008F6974" w:rsidP="008D0357">
      <w:pPr>
        <w:rPr>
          <w:lang w:val="ru-RU"/>
        </w:rPr>
      </w:pPr>
    </w:p>
    <w:p w:rsidR="00114E63" w:rsidRDefault="00BD2AB0" w:rsidP="00D0427B">
      <w:r>
        <w:rPr>
          <w:noProof/>
          <w:lang w:val="ru-RU" w:eastAsia="ru-RU"/>
        </w:rPr>
        <w:drawing>
          <wp:inline distT="0" distB="0" distL="0" distR="0" wp14:anchorId="49085274" wp14:editId="5F3A483B">
            <wp:extent cx="6152515" cy="4614545"/>
            <wp:effectExtent l="19050" t="19050" r="19685" b="146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52515" cy="4614545"/>
                    </a:xfrm>
                    <a:prstGeom prst="rect">
                      <a:avLst/>
                    </a:prstGeom>
                    <a:ln>
                      <a:solidFill>
                        <a:schemeClr val="tx1"/>
                      </a:solidFill>
                    </a:ln>
                  </pic:spPr>
                </pic:pic>
              </a:graphicData>
            </a:graphic>
          </wp:inline>
        </w:drawing>
      </w:r>
    </w:p>
    <w:p w:rsidR="00D0427B" w:rsidRPr="00D0427B" w:rsidRDefault="00D0427B" w:rsidP="00D0427B">
      <w:pPr>
        <w:rPr>
          <w:lang w:val="ru-RU"/>
        </w:rPr>
      </w:pPr>
    </w:p>
    <w:p w:rsidR="008F6974" w:rsidRDefault="008F6974">
      <w:pPr>
        <w:rPr>
          <w:rFonts w:asciiTheme="majorHAnsi" w:eastAsiaTheme="majorEastAsia" w:hAnsiTheme="majorHAnsi" w:cstheme="majorBidi"/>
          <w:color w:val="2E74B5" w:themeColor="accent1" w:themeShade="BF"/>
          <w:sz w:val="26"/>
          <w:szCs w:val="26"/>
        </w:rPr>
      </w:pPr>
      <w:r>
        <w:br w:type="page"/>
      </w:r>
    </w:p>
    <w:p w:rsidR="00D0427B" w:rsidRDefault="00D0427B" w:rsidP="00D0427B">
      <w:pPr>
        <w:pStyle w:val="Heading2"/>
      </w:pPr>
      <w:r>
        <w:lastRenderedPageBreak/>
        <w:t>Testing pointer devices</w:t>
      </w:r>
    </w:p>
    <w:p w:rsidR="00293465" w:rsidRDefault="0026055F" w:rsidP="00D0427B">
      <w:r>
        <w:t>This test checks the operation of the mouse, touchscreen, or touchpad. For this test, you need to use these devices to click on four squares positioned at various angles.</w:t>
      </w:r>
    </w:p>
    <w:p w:rsidR="008F6974" w:rsidRPr="00727447" w:rsidRDefault="008F6974" w:rsidP="00D0427B"/>
    <w:p w:rsidR="00BD2AB0" w:rsidRDefault="00BD2AB0" w:rsidP="008D0357">
      <w:r>
        <w:rPr>
          <w:noProof/>
          <w:lang w:val="ru-RU" w:eastAsia="ru-RU"/>
        </w:rPr>
        <w:drawing>
          <wp:inline distT="0" distB="0" distL="0" distR="0" wp14:anchorId="0E8B2450" wp14:editId="2D3F5D6E">
            <wp:extent cx="6152515" cy="4614545"/>
            <wp:effectExtent l="19050" t="19050" r="19685" b="146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52515" cy="4614545"/>
                    </a:xfrm>
                    <a:prstGeom prst="rect">
                      <a:avLst/>
                    </a:prstGeom>
                    <a:ln>
                      <a:solidFill>
                        <a:schemeClr val="tx1"/>
                      </a:solidFill>
                    </a:ln>
                  </pic:spPr>
                </pic:pic>
              </a:graphicData>
            </a:graphic>
          </wp:inline>
        </w:drawing>
      </w:r>
    </w:p>
    <w:p w:rsidR="008D0357" w:rsidRDefault="008D0357" w:rsidP="008D0357">
      <w:pPr>
        <w:rPr>
          <w:lang w:val="ru-RU"/>
        </w:rPr>
      </w:pPr>
    </w:p>
    <w:p w:rsidR="008F6974" w:rsidRDefault="008F6974">
      <w:pPr>
        <w:rPr>
          <w:rFonts w:asciiTheme="majorHAnsi" w:eastAsiaTheme="majorEastAsia" w:hAnsiTheme="majorHAnsi" w:cstheme="majorBidi"/>
          <w:color w:val="2E74B5" w:themeColor="accent1" w:themeShade="BF"/>
          <w:sz w:val="26"/>
          <w:szCs w:val="26"/>
        </w:rPr>
      </w:pPr>
      <w:r>
        <w:br w:type="page"/>
      </w:r>
    </w:p>
    <w:p w:rsidR="009613C5" w:rsidRDefault="008F6974" w:rsidP="008F6974">
      <w:pPr>
        <w:pStyle w:val="Heading2"/>
      </w:pPr>
      <w:r>
        <w:lastRenderedPageBreak/>
        <w:t>Testing operations with tokens</w:t>
      </w:r>
    </w:p>
    <w:p w:rsidR="00D75DEF" w:rsidRDefault="008F6974" w:rsidP="009613C5">
      <w:r>
        <w:t>This test is intended for checking the capability for pre-boot authentication using tokens or smart cards. For this test, you need to connect a token or smart card and enter the PIN.</w:t>
      </w:r>
    </w:p>
    <w:p w:rsidR="008F6974" w:rsidRPr="00727447" w:rsidRDefault="008F6974" w:rsidP="009613C5"/>
    <w:p w:rsidR="00F625C3" w:rsidRDefault="00643E4A" w:rsidP="009613C5">
      <w:r>
        <w:rPr>
          <w:noProof/>
          <w:lang w:val="ru-RU" w:eastAsia="ru-RU"/>
        </w:rPr>
        <w:drawing>
          <wp:inline distT="0" distB="0" distL="0" distR="0" wp14:anchorId="3F55BA32" wp14:editId="3ABC746C">
            <wp:extent cx="6152515" cy="4614545"/>
            <wp:effectExtent l="19050" t="19050" r="19685" b="146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52515" cy="4614545"/>
                    </a:xfrm>
                    <a:prstGeom prst="rect">
                      <a:avLst/>
                    </a:prstGeom>
                    <a:ln>
                      <a:solidFill>
                        <a:schemeClr val="tx1"/>
                      </a:solidFill>
                    </a:ln>
                  </pic:spPr>
                </pic:pic>
              </a:graphicData>
            </a:graphic>
          </wp:inline>
        </w:drawing>
      </w:r>
    </w:p>
    <w:p w:rsidR="007A479F" w:rsidRPr="00CA0F28" w:rsidRDefault="007A479F" w:rsidP="009613C5"/>
    <w:p w:rsidR="008F6974" w:rsidRDefault="008F6974">
      <w:pPr>
        <w:rPr>
          <w:rFonts w:asciiTheme="majorHAnsi" w:eastAsiaTheme="majorEastAsia" w:hAnsiTheme="majorHAnsi" w:cstheme="majorBidi"/>
          <w:color w:val="2E74B5" w:themeColor="accent1" w:themeShade="BF"/>
          <w:sz w:val="26"/>
          <w:szCs w:val="26"/>
        </w:rPr>
      </w:pPr>
      <w:r>
        <w:br w:type="page"/>
      </w:r>
    </w:p>
    <w:p w:rsidR="00F81E8F" w:rsidRDefault="008F6974" w:rsidP="008F6974">
      <w:pPr>
        <w:pStyle w:val="Heading2"/>
      </w:pPr>
      <w:r>
        <w:lastRenderedPageBreak/>
        <w:t>Checking compatibility with the OS loader</w:t>
      </w:r>
    </w:p>
    <w:p w:rsidR="00F81E8F" w:rsidRDefault="008F6974" w:rsidP="009613C5">
      <w:r>
        <w:t>This is the final test and does not require participation of the user. After it completes, the operating system is loaded.</w:t>
      </w:r>
    </w:p>
    <w:p w:rsidR="00C96C8F" w:rsidRPr="008F6974" w:rsidRDefault="00C96C8F" w:rsidP="009613C5">
      <w:pPr>
        <w:rPr>
          <w:lang w:val="ru-RU"/>
        </w:rPr>
      </w:pPr>
    </w:p>
    <w:p w:rsidR="007A479F" w:rsidRDefault="00F729A6" w:rsidP="009613C5">
      <w:r>
        <w:rPr>
          <w:noProof/>
          <w:lang w:val="ru-RU" w:eastAsia="ru-RU"/>
        </w:rPr>
        <w:drawing>
          <wp:inline distT="0" distB="0" distL="0" distR="0">
            <wp:extent cx="6146165" cy="4612005"/>
            <wp:effectExtent l="19050" t="19050" r="26035" b="171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6165" cy="4612005"/>
                    </a:xfrm>
                    <a:prstGeom prst="rect">
                      <a:avLst/>
                    </a:prstGeom>
                    <a:noFill/>
                    <a:ln>
                      <a:solidFill>
                        <a:schemeClr val="tx1"/>
                      </a:solidFill>
                    </a:ln>
                  </pic:spPr>
                </pic:pic>
              </a:graphicData>
            </a:graphic>
          </wp:inline>
        </w:drawing>
      </w:r>
    </w:p>
    <w:p w:rsidR="00C96C8F" w:rsidRPr="00F81E8F" w:rsidRDefault="00C96C8F" w:rsidP="009613C5">
      <w:pPr>
        <w:rPr>
          <w:lang w:val="ru-RU"/>
        </w:rPr>
      </w:pPr>
    </w:p>
    <w:p w:rsidR="00C96C8F" w:rsidRDefault="00C96C8F">
      <w:pPr>
        <w:rPr>
          <w:rFonts w:asciiTheme="majorHAnsi" w:eastAsiaTheme="majorEastAsia" w:hAnsiTheme="majorHAnsi" w:cstheme="majorBidi"/>
          <w:color w:val="2E74B5" w:themeColor="accent1" w:themeShade="BF"/>
          <w:sz w:val="32"/>
          <w:szCs w:val="32"/>
        </w:rPr>
      </w:pPr>
      <w:r>
        <w:br w:type="page"/>
      </w:r>
    </w:p>
    <w:p w:rsidR="00C96C8F" w:rsidRPr="00991968" w:rsidRDefault="00C96C8F" w:rsidP="00C96C8F">
      <w:pPr>
        <w:pStyle w:val="Heading1"/>
      </w:pPr>
      <w:r>
        <w:lastRenderedPageBreak/>
        <w:t>Description of the fde_precheck_report.txt report file</w:t>
      </w:r>
    </w:p>
    <w:p w:rsidR="00524A45" w:rsidRDefault="00C96C8F" w:rsidP="00C96C8F">
      <w:pPr>
        <w:pStyle w:val="ListParagraph"/>
        <w:numPr>
          <w:ilvl w:val="0"/>
          <w:numId w:val="11"/>
        </w:numPr>
      </w:pPr>
      <w:r>
        <w:t>First lines: version of FDE Test Utility, start time, version of Windows and architecture, computer name and user name, laptop model, and firmware manufacturer.</w:t>
      </w:r>
    </w:p>
    <w:p w:rsidR="00E575EE" w:rsidRDefault="00D520B9" w:rsidP="006A671E">
      <w:pPr>
        <w:pStyle w:val="ListParagraph"/>
        <w:numPr>
          <w:ilvl w:val="0"/>
          <w:numId w:val="11"/>
        </w:numPr>
      </w:pPr>
      <w:r>
        <w:t>The SUMMARY section contains summarized test results showing whether compatibility issues with Kaspersky Full Disk Encryption were detected.</w:t>
      </w:r>
    </w:p>
    <w:p w:rsidR="008A44CB" w:rsidRDefault="00D520B9" w:rsidP="007E7829">
      <w:pPr>
        <w:pStyle w:val="ListParagraph"/>
        <w:numPr>
          <w:ilvl w:val="0"/>
          <w:numId w:val="11"/>
        </w:numPr>
      </w:pPr>
      <w:r>
        <w:t>The ISSUES section lists the detected issues.</w:t>
      </w:r>
    </w:p>
    <w:p w:rsidR="008A44CB" w:rsidRPr="00C96C8F" w:rsidRDefault="00FC394C" w:rsidP="00A637B2">
      <w:pPr>
        <w:pStyle w:val="ListParagraph"/>
        <w:numPr>
          <w:ilvl w:val="0"/>
          <w:numId w:val="11"/>
        </w:numPr>
      </w:pPr>
      <w:r>
        <w:t>The TESTED TOKENS section lists the results of testing tokens and smart cards.</w:t>
      </w:r>
    </w:p>
    <w:p w:rsidR="002B1EF3" w:rsidRPr="002B1EF3" w:rsidRDefault="002B1EF3" w:rsidP="002B1EF3">
      <w:pPr>
        <w:pStyle w:val="Heading3"/>
      </w:pPr>
      <w:r>
        <w:t>Examples of utility results</w:t>
      </w:r>
    </w:p>
    <w:p w:rsidR="00ED2326" w:rsidRPr="002B1EF3" w:rsidRDefault="00EB5B4E" w:rsidP="002B1EF3">
      <w:pPr>
        <w:pStyle w:val="NoSpacing"/>
      </w:pPr>
      <w:r>
        <w:t>No compatibility issues:</w:t>
      </w:r>
    </w:p>
    <w:p w:rsidR="00CA0F28" w:rsidRDefault="00CA0F28" w:rsidP="00ED2326">
      <w:r>
        <w:rPr>
          <w:noProof/>
          <w:lang w:val="ru-RU" w:eastAsia="ru-RU"/>
        </w:rPr>
        <w:drawing>
          <wp:inline distT="0" distB="0" distL="0" distR="0">
            <wp:extent cx="5374157" cy="3101009"/>
            <wp:effectExtent l="19050" t="19050" r="17145" b="2349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7919" cy="3126260"/>
                    </a:xfrm>
                    <a:prstGeom prst="rect">
                      <a:avLst/>
                    </a:prstGeom>
                    <a:noFill/>
                    <a:ln>
                      <a:solidFill>
                        <a:schemeClr val="tx1"/>
                      </a:solidFill>
                    </a:ln>
                  </pic:spPr>
                </pic:pic>
              </a:graphicData>
            </a:graphic>
          </wp:inline>
        </w:drawing>
      </w:r>
    </w:p>
    <w:p w:rsidR="00ED2326" w:rsidRDefault="004300AF" w:rsidP="00773446">
      <w:pPr>
        <w:pStyle w:val="NoSpacing"/>
      </w:pPr>
      <w:r>
        <w:t>Found issues with the mouse and keyboard:</w:t>
      </w:r>
    </w:p>
    <w:p w:rsidR="00CA0F28" w:rsidRDefault="00CA0F28" w:rsidP="00AE2812">
      <w:r>
        <w:rPr>
          <w:noProof/>
          <w:lang w:val="ru-RU" w:eastAsia="ru-RU"/>
        </w:rPr>
        <w:drawing>
          <wp:inline distT="0" distB="0" distL="0" distR="0">
            <wp:extent cx="5398936" cy="3024386"/>
            <wp:effectExtent l="19050" t="19050" r="11430" b="2413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9490" cy="3047104"/>
                    </a:xfrm>
                    <a:prstGeom prst="rect">
                      <a:avLst/>
                    </a:prstGeom>
                    <a:noFill/>
                    <a:ln>
                      <a:solidFill>
                        <a:schemeClr val="tx1"/>
                      </a:solidFill>
                    </a:ln>
                  </pic:spPr>
                </pic:pic>
              </a:graphicData>
            </a:graphic>
          </wp:inline>
        </w:drawing>
      </w:r>
    </w:p>
    <w:p w:rsidR="00D3108E" w:rsidRDefault="003464F9" w:rsidP="005C2F5E">
      <w:pPr>
        <w:pStyle w:val="Heading1"/>
      </w:pPr>
      <w:r>
        <w:lastRenderedPageBreak/>
        <w:t>Additional commands to resolve issues</w:t>
      </w:r>
    </w:p>
    <w:p w:rsidR="003464F9" w:rsidRDefault="003464F9" w:rsidP="003464F9">
      <w:pPr>
        <w:pStyle w:val="ListParagraph"/>
        <w:numPr>
          <w:ilvl w:val="0"/>
          <w:numId w:val="2"/>
        </w:numPr>
      </w:pPr>
      <w:r>
        <w:t xml:space="preserve">If there was an error at </w:t>
      </w:r>
      <w:hyperlink w:anchor="_Использование_утилиты" w:history="1">
        <w:r>
          <w:rPr>
            <w:rStyle w:val="Hyperlink"/>
          </w:rPr>
          <w:t>step 6 when restoring the OS loader</w:t>
        </w:r>
      </w:hyperlink>
      <w:r>
        <w:t>, run the following command:</w:t>
      </w:r>
    </w:p>
    <w:p w:rsidR="003464F9" w:rsidRDefault="003464F9" w:rsidP="00DB39F5">
      <w:pPr>
        <w:ind w:left="360"/>
      </w:pPr>
      <w:r>
        <w:t>fde_precheck.exe --cleanup</w:t>
      </w:r>
    </w:p>
    <w:p w:rsidR="00DB39F5" w:rsidRDefault="00DB39F5" w:rsidP="00DB39F5">
      <w:pPr>
        <w:pStyle w:val="ListParagraph"/>
        <w:numPr>
          <w:ilvl w:val="0"/>
          <w:numId w:val="2"/>
        </w:numPr>
      </w:pPr>
      <w:r>
        <w:t>If the PC hangs after completion of the interactive tests, try to restart the utility using the following command:</w:t>
      </w:r>
    </w:p>
    <w:p w:rsidR="00DB39F5" w:rsidRPr="007A0FA0" w:rsidRDefault="00DB39F5" w:rsidP="00DB39F5">
      <w:pPr>
        <w:ind w:left="360"/>
      </w:pPr>
      <w:r>
        <w:t>fde_precheck.exe --use-</w:t>
      </w:r>
      <w:proofErr w:type="spellStart"/>
      <w:r>
        <w:t>usb</w:t>
      </w:r>
      <w:proofErr w:type="spellEnd"/>
      <w:r>
        <w:t>-legacy-support</w:t>
      </w:r>
    </w:p>
    <w:p w:rsidR="00CA0F28" w:rsidRPr="007A0FA0" w:rsidRDefault="00CA0F28" w:rsidP="00DB39F5">
      <w:pPr>
        <w:ind w:left="360"/>
      </w:pPr>
      <w:r>
        <w:rPr>
          <w:noProof/>
          <w:lang w:val="ru-RU" w:eastAsia="ru-RU"/>
        </w:rPr>
        <w:drawing>
          <wp:inline distT="0" distB="0" distL="0" distR="0">
            <wp:extent cx="6146165" cy="3339465"/>
            <wp:effectExtent l="19050" t="19050" r="26035" b="133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6165" cy="3339465"/>
                    </a:xfrm>
                    <a:prstGeom prst="rect">
                      <a:avLst/>
                    </a:prstGeom>
                    <a:noFill/>
                    <a:ln>
                      <a:solidFill>
                        <a:schemeClr val="tx1"/>
                      </a:solidFill>
                    </a:ln>
                  </pic:spPr>
                </pic:pic>
              </a:graphicData>
            </a:graphic>
          </wp:inline>
        </w:drawing>
      </w:r>
    </w:p>
    <w:p w:rsidR="00DB39F5" w:rsidRPr="00D76B53" w:rsidRDefault="00D76B53" w:rsidP="00DB39F5">
      <w:pPr>
        <w:ind w:left="360"/>
        <w:rPr>
          <w:i/>
        </w:rPr>
      </w:pPr>
      <w:r>
        <w:t xml:space="preserve">Note: </w:t>
      </w:r>
      <w:r>
        <w:rPr>
          <w:i/>
        </w:rPr>
        <w:t>If this command helped, you should enable the Use USB Legacy Support option in the policy for PC encryption.</w:t>
      </w:r>
    </w:p>
    <w:p w:rsidR="003464F9" w:rsidRPr="00727447" w:rsidRDefault="003464F9" w:rsidP="003464F9">
      <w:pPr>
        <w:pStyle w:val="ListParagraph"/>
      </w:pPr>
    </w:p>
    <w:sectPr w:rsidR="003464F9" w:rsidRPr="00727447">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7C0EFB"/>
    <w:multiLevelType w:val="hybridMultilevel"/>
    <w:tmpl w:val="C3AEA366"/>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 w15:restartNumberingAfterBreak="0">
    <w:nsid w:val="20F05FED"/>
    <w:multiLevelType w:val="hybridMultilevel"/>
    <w:tmpl w:val="A3266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301E31"/>
    <w:multiLevelType w:val="hybridMultilevel"/>
    <w:tmpl w:val="FEC20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31D43E7"/>
    <w:multiLevelType w:val="hybridMultilevel"/>
    <w:tmpl w:val="7BB44D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37871BC"/>
    <w:multiLevelType w:val="hybridMultilevel"/>
    <w:tmpl w:val="FAB21268"/>
    <w:lvl w:ilvl="0" w:tplc="04190001">
      <w:start w:val="1"/>
      <w:numFmt w:val="bullet"/>
      <w:lvlText w:val=""/>
      <w:lvlJc w:val="left"/>
      <w:pPr>
        <w:ind w:left="720" w:hanging="360"/>
      </w:pPr>
      <w:rPr>
        <w:rFonts w:ascii="Symbol" w:hAnsi="Symbol" w:hint="default"/>
      </w:rPr>
    </w:lvl>
    <w:lvl w:ilvl="1" w:tplc="5D82C9D4">
      <w:numFmt w:val="bullet"/>
      <w:lvlText w:val="•"/>
      <w:lvlJc w:val="left"/>
      <w:pPr>
        <w:ind w:left="1440" w:hanging="360"/>
      </w:pPr>
      <w:rPr>
        <w:rFonts w:ascii="Calibri" w:eastAsiaTheme="minorHAnsi" w:hAnsi="Calibri" w:cstheme="minorBid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0487FD5"/>
    <w:multiLevelType w:val="hybridMultilevel"/>
    <w:tmpl w:val="80D83C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40A1FF8"/>
    <w:multiLevelType w:val="hybridMultilevel"/>
    <w:tmpl w:val="30886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0E4646"/>
    <w:multiLevelType w:val="hybridMultilevel"/>
    <w:tmpl w:val="7E46A92E"/>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FCB0AB4"/>
    <w:multiLevelType w:val="hybridMultilevel"/>
    <w:tmpl w:val="17A21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5B32604"/>
    <w:multiLevelType w:val="hybridMultilevel"/>
    <w:tmpl w:val="351E0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C77728"/>
    <w:multiLevelType w:val="hybridMultilevel"/>
    <w:tmpl w:val="2B8630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1"/>
  </w:num>
  <w:num w:numId="5">
    <w:abstractNumId w:val="5"/>
  </w:num>
  <w:num w:numId="6">
    <w:abstractNumId w:val="9"/>
  </w:num>
  <w:num w:numId="7">
    <w:abstractNumId w:val="10"/>
  </w:num>
  <w:num w:numId="8">
    <w:abstractNumId w:val="4"/>
  </w:num>
  <w:num w:numId="9">
    <w:abstractNumId w:val="3"/>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906"/>
    <w:rsid w:val="00003D22"/>
    <w:rsid w:val="0002359A"/>
    <w:rsid w:val="00060DA5"/>
    <w:rsid w:val="00071A4F"/>
    <w:rsid w:val="000739D5"/>
    <w:rsid w:val="000A2DA9"/>
    <w:rsid w:val="000C4BA9"/>
    <w:rsid w:val="000D3B1A"/>
    <w:rsid w:val="000F1A66"/>
    <w:rsid w:val="00105E19"/>
    <w:rsid w:val="00114E63"/>
    <w:rsid w:val="00156CDB"/>
    <w:rsid w:val="001B7FC5"/>
    <w:rsid w:val="001D0AD8"/>
    <w:rsid w:val="0022178A"/>
    <w:rsid w:val="0026055F"/>
    <w:rsid w:val="00282862"/>
    <w:rsid w:val="002860E8"/>
    <w:rsid w:val="00293465"/>
    <w:rsid w:val="002B1EF3"/>
    <w:rsid w:val="002B5FC4"/>
    <w:rsid w:val="002C0CA4"/>
    <w:rsid w:val="002D0253"/>
    <w:rsid w:val="002D4385"/>
    <w:rsid w:val="00333F00"/>
    <w:rsid w:val="003464F9"/>
    <w:rsid w:val="00352964"/>
    <w:rsid w:val="00392103"/>
    <w:rsid w:val="003B3FCB"/>
    <w:rsid w:val="003C7431"/>
    <w:rsid w:val="003E21E0"/>
    <w:rsid w:val="004117C8"/>
    <w:rsid w:val="004258A0"/>
    <w:rsid w:val="004300AF"/>
    <w:rsid w:val="005002CE"/>
    <w:rsid w:val="00524A45"/>
    <w:rsid w:val="005628E7"/>
    <w:rsid w:val="005666DD"/>
    <w:rsid w:val="00573BE7"/>
    <w:rsid w:val="00594D38"/>
    <w:rsid w:val="005B4E07"/>
    <w:rsid w:val="005C14B4"/>
    <w:rsid w:val="005C2F5E"/>
    <w:rsid w:val="005D2B84"/>
    <w:rsid w:val="00643E4A"/>
    <w:rsid w:val="00655934"/>
    <w:rsid w:val="006A23AD"/>
    <w:rsid w:val="006D05B1"/>
    <w:rsid w:val="00727447"/>
    <w:rsid w:val="0076623F"/>
    <w:rsid w:val="00773446"/>
    <w:rsid w:val="007A0FA0"/>
    <w:rsid w:val="007A479F"/>
    <w:rsid w:val="007D702C"/>
    <w:rsid w:val="007F3ED7"/>
    <w:rsid w:val="007F51DC"/>
    <w:rsid w:val="00812FF3"/>
    <w:rsid w:val="008175CB"/>
    <w:rsid w:val="0081775F"/>
    <w:rsid w:val="008461EC"/>
    <w:rsid w:val="008650D1"/>
    <w:rsid w:val="00870545"/>
    <w:rsid w:val="008718F5"/>
    <w:rsid w:val="008A2FAD"/>
    <w:rsid w:val="008A44CB"/>
    <w:rsid w:val="008D0357"/>
    <w:rsid w:val="008D6F7F"/>
    <w:rsid w:val="008E4AE6"/>
    <w:rsid w:val="008F6974"/>
    <w:rsid w:val="009451A1"/>
    <w:rsid w:val="00955CDF"/>
    <w:rsid w:val="009613C5"/>
    <w:rsid w:val="009649EA"/>
    <w:rsid w:val="00991968"/>
    <w:rsid w:val="0099623C"/>
    <w:rsid w:val="00A4035C"/>
    <w:rsid w:val="00A4148D"/>
    <w:rsid w:val="00A62A13"/>
    <w:rsid w:val="00A770DE"/>
    <w:rsid w:val="00AE2812"/>
    <w:rsid w:val="00B25873"/>
    <w:rsid w:val="00B609B9"/>
    <w:rsid w:val="00B67B8C"/>
    <w:rsid w:val="00BD2AB0"/>
    <w:rsid w:val="00BF634B"/>
    <w:rsid w:val="00BF6665"/>
    <w:rsid w:val="00C01C59"/>
    <w:rsid w:val="00C162C7"/>
    <w:rsid w:val="00C8376D"/>
    <w:rsid w:val="00C95354"/>
    <w:rsid w:val="00C96C8F"/>
    <w:rsid w:val="00CA0F28"/>
    <w:rsid w:val="00CC01BE"/>
    <w:rsid w:val="00D0427B"/>
    <w:rsid w:val="00D11D43"/>
    <w:rsid w:val="00D3108E"/>
    <w:rsid w:val="00D520B9"/>
    <w:rsid w:val="00D54D5B"/>
    <w:rsid w:val="00D75DEF"/>
    <w:rsid w:val="00D76B53"/>
    <w:rsid w:val="00DB39F5"/>
    <w:rsid w:val="00DC2275"/>
    <w:rsid w:val="00DD7B55"/>
    <w:rsid w:val="00DE01D0"/>
    <w:rsid w:val="00DF20F6"/>
    <w:rsid w:val="00E44E4A"/>
    <w:rsid w:val="00E575EE"/>
    <w:rsid w:val="00EB3C2C"/>
    <w:rsid w:val="00EB5B4E"/>
    <w:rsid w:val="00EB61F4"/>
    <w:rsid w:val="00ED2326"/>
    <w:rsid w:val="00F26906"/>
    <w:rsid w:val="00F625C3"/>
    <w:rsid w:val="00F729A6"/>
    <w:rsid w:val="00F77519"/>
    <w:rsid w:val="00F81E8F"/>
    <w:rsid w:val="00FC2C42"/>
    <w:rsid w:val="00FC394C"/>
    <w:rsid w:val="00FC509E"/>
    <w:rsid w:val="00FE4CB2"/>
    <w:rsid w:val="00FF1A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2347C"/>
  <w15:docId w15:val="{58CEF77C-8FCC-4A4A-A0C2-3C6B3F9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281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B5F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4D5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20F6"/>
    <w:pPr>
      <w:ind w:left="720"/>
      <w:contextualSpacing/>
    </w:pPr>
  </w:style>
  <w:style w:type="character" w:customStyle="1" w:styleId="Heading1Char">
    <w:name w:val="Heading 1 Char"/>
    <w:basedOn w:val="DefaultParagraphFont"/>
    <w:link w:val="Heading1"/>
    <w:uiPriority w:val="9"/>
    <w:rsid w:val="00AE2812"/>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B5FC4"/>
    <w:rPr>
      <w:rFonts w:asciiTheme="majorHAnsi" w:eastAsiaTheme="majorEastAsia" w:hAnsiTheme="majorHAnsi" w:cstheme="majorBidi"/>
      <w:color w:val="2E74B5" w:themeColor="accent1" w:themeShade="BF"/>
      <w:sz w:val="26"/>
      <w:szCs w:val="26"/>
      <w:lang w:val="en-US"/>
    </w:rPr>
  </w:style>
  <w:style w:type="paragraph" w:styleId="BalloonText">
    <w:name w:val="Balloon Text"/>
    <w:basedOn w:val="Normal"/>
    <w:link w:val="BalloonTextChar"/>
    <w:uiPriority w:val="99"/>
    <w:semiHidden/>
    <w:unhideWhenUsed/>
    <w:rsid w:val="00A770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70DE"/>
    <w:rPr>
      <w:rFonts w:ascii="Segoe UI" w:hAnsi="Segoe UI" w:cs="Segoe UI"/>
      <w:sz w:val="18"/>
      <w:szCs w:val="18"/>
    </w:rPr>
  </w:style>
  <w:style w:type="paragraph" w:styleId="Title">
    <w:name w:val="Title"/>
    <w:basedOn w:val="Normal"/>
    <w:next w:val="Normal"/>
    <w:link w:val="TitleChar"/>
    <w:uiPriority w:val="10"/>
    <w:qFormat/>
    <w:rsid w:val="005C14B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14B4"/>
    <w:rPr>
      <w:rFonts w:asciiTheme="majorHAnsi" w:eastAsiaTheme="majorEastAsia" w:hAnsiTheme="majorHAnsi" w:cstheme="majorBidi"/>
      <w:spacing w:val="-10"/>
      <w:kern w:val="28"/>
      <w:sz w:val="56"/>
      <w:szCs w:val="56"/>
    </w:rPr>
  </w:style>
  <w:style w:type="paragraph" w:styleId="NoSpacing">
    <w:name w:val="No Spacing"/>
    <w:uiPriority w:val="1"/>
    <w:qFormat/>
    <w:rsid w:val="006A23AD"/>
    <w:pPr>
      <w:spacing w:after="0" w:line="240" w:lineRule="auto"/>
    </w:pPr>
  </w:style>
  <w:style w:type="character" w:styleId="Strong">
    <w:name w:val="Strong"/>
    <w:basedOn w:val="DefaultParagraphFont"/>
    <w:uiPriority w:val="22"/>
    <w:qFormat/>
    <w:rsid w:val="008650D1"/>
    <w:rPr>
      <w:b/>
      <w:bCs/>
    </w:rPr>
  </w:style>
  <w:style w:type="character" w:styleId="Hyperlink">
    <w:name w:val="Hyperlink"/>
    <w:basedOn w:val="DefaultParagraphFont"/>
    <w:uiPriority w:val="99"/>
    <w:unhideWhenUsed/>
    <w:rsid w:val="00D54D5B"/>
    <w:rPr>
      <w:color w:val="0563C1" w:themeColor="hyperlink"/>
      <w:u w:val="single"/>
    </w:rPr>
  </w:style>
  <w:style w:type="character" w:styleId="FollowedHyperlink">
    <w:name w:val="FollowedHyperlink"/>
    <w:basedOn w:val="DefaultParagraphFont"/>
    <w:uiPriority w:val="99"/>
    <w:semiHidden/>
    <w:unhideWhenUsed/>
    <w:rsid w:val="00D54D5B"/>
    <w:rPr>
      <w:color w:val="954F72" w:themeColor="followedHyperlink"/>
      <w:u w:val="single"/>
    </w:rPr>
  </w:style>
  <w:style w:type="character" w:customStyle="1" w:styleId="Heading3Char">
    <w:name w:val="Heading 3 Char"/>
    <w:basedOn w:val="DefaultParagraphFont"/>
    <w:link w:val="Heading3"/>
    <w:uiPriority w:val="9"/>
    <w:rsid w:val="00D54D5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81315">
      <w:bodyDiv w:val="1"/>
      <w:marLeft w:val="0"/>
      <w:marRight w:val="0"/>
      <w:marTop w:val="0"/>
      <w:marBottom w:val="0"/>
      <w:divBdr>
        <w:top w:val="none" w:sz="0" w:space="0" w:color="auto"/>
        <w:left w:val="none" w:sz="0" w:space="0" w:color="auto"/>
        <w:bottom w:val="none" w:sz="0" w:space="0" w:color="auto"/>
        <w:right w:val="none" w:sz="0" w:space="0" w:color="auto"/>
      </w:divBdr>
    </w:div>
    <w:div w:id="430707763">
      <w:bodyDiv w:val="1"/>
      <w:marLeft w:val="0"/>
      <w:marRight w:val="0"/>
      <w:marTop w:val="0"/>
      <w:marBottom w:val="0"/>
      <w:divBdr>
        <w:top w:val="none" w:sz="0" w:space="0" w:color="auto"/>
        <w:left w:val="none" w:sz="0" w:space="0" w:color="auto"/>
        <w:bottom w:val="none" w:sz="0" w:space="0" w:color="auto"/>
        <w:right w:val="none" w:sz="0" w:space="0" w:color="auto"/>
      </w:divBdr>
    </w:div>
    <w:div w:id="597906796">
      <w:bodyDiv w:val="1"/>
      <w:marLeft w:val="0"/>
      <w:marRight w:val="0"/>
      <w:marTop w:val="0"/>
      <w:marBottom w:val="0"/>
      <w:divBdr>
        <w:top w:val="none" w:sz="0" w:space="0" w:color="auto"/>
        <w:left w:val="none" w:sz="0" w:space="0" w:color="auto"/>
        <w:bottom w:val="none" w:sz="0" w:space="0" w:color="auto"/>
        <w:right w:val="none" w:sz="0" w:space="0" w:color="auto"/>
      </w:divBdr>
    </w:div>
    <w:div w:id="791285281">
      <w:bodyDiv w:val="1"/>
      <w:marLeft w:val="0"/>
      <w:marRight w:val="0"/>
      <w:marTop w:val="0"/>
      <w:marBottom w:val="0"/>
      <w:divBdr>
        <w:top w:val="none" w:sz="0" w:space="0" w:color="auto"/>
        <w:left w:val="none" w:sz="0" w:space="0" w:color="auto"/>
        <w:bottom w:val="none" w:sz="0" w:space="0" w:color="auto"/>
        <w:right w:val="none" w:sz="0" w:space="0" w:color="auto"/>
      </w:divBdr>
    </w:div>
    <w:div w:id="834296679">
      <w:bodyDiv w:val="1"/>
      <w:marLeft w:val="0"/>
      <w:marRight w:val="0"/>
      <w:marTop w:val="0"/>
      <w:marBottom w:val="0"/>
      <w:divBdr>
        <w:top w:val="none" w:sz="0" w:space="0" w:color="auto"/>
        <w:left w:val="none" w:sz="0" w:space="0" w:color="auto"/>
        <w:bottom w:val="none" w:sz="0" w:space="0" w:color="auto"/>
        <w:right w:val="none" w:sz="0" w:space="0" w:color="auto"/>
      </w:divBdr>
    </w:div>
    <w:div w:id="975724156">
      <w:bodyDiv w:val="1"/>
      <w:marLeft w:val="0"/>
      <w:marRight w:val="0"/>
      <w:marTop w:val="0"/>
      <w:marBottom w:val="0"/>
      <w:divBdr>
        <w:top w:val="none" w:sz="0" w:space="0" w:color="auto"/>
        <w:left w:val="none" w:sz="0" w:space="0" w:color="auto"/>
        <w:bottom w:val="none" w:sz="0" w:space="0" w:color="auto"/>
        <w:right w:val="none" w:sz="0" w:space="0" w:color="auto"/>
      </w:divBdr>
    </w:div>
    <w:div w:id="1272738754">
      <w:bodyDiv w:val="1"/>
      <w:marLeft w:val="0"/>
      <w:marRight w:val="0"/>
      <w:marTop w:val="0"/>
      <w:marBottom w:val="0"/>
      <w:divBdr>
        <w:top w:val="none" w:sz="0" w:space="0" w:color="auto"/>
        <w:left w:val="none" w:sz="0" w:space="0" w:color="auto"/>
        <w:bottom w:val="none" w:sz="0" w:space="0" w:color="auto"/>
        <w:right w:val="none" w:sz="0" w:space="0" w:color="auto"/>
      </w:divBdr>
    </w:div>
    <w:div w:id="1305041210">
      <w:bodyDiv w:val="1"/>
      <w:marLeft w:val="0"/>
      <w:marRight w:val="0"/>
      <w:marTop w:val="0"/>
      <w:marBottom w:val="0"/>
      <w:divBdr>
        <w:top w:val="none" w:sz="0" w:space="0" w:color="auto"/>
        <w:left w:val="none" w:sz="0" w:space="0" w:color="auto"/>
        <w:bottom w:val="none" w:sz="0" w:space="0" w:color="auto"/>
        <w:right w:val="none" w:sz="0" w:space="0" w:color="auto"/>
      </w:divBdr>
    </w:div>
    <w:div w:id="1338078906">
      <w:bodyDiv w:val="1"/>
      <w:marLeft w:val="0"/>
      <w:marRight w:val="0"/>
      <w:marTop w:val="0"/>
      <w:marBottom w:val="0"/>
      <w:divBdr>
        <w:top w:val="none" w:sz="0" w:space="0" w:color="auto"/>
        <w:left w:val="none" w:sz="0" w:space="0" w:color="auto"/>
        <w:bottom w:val="none" w:sz="0" w:space="0" w:color="auto"/>
        <w:right w:val="none" w:sz="0" w:space="0" w:color="auto"/>
      </w:divBdr>
    </w:div>
    <w:div w:id="1580361625">
      <w:bodyDiv w:val="1"/>
      <w:marLeft w:val="0"/>
      <w:marRight w:val="0"/>
      <w:marTop w:val="0"/>
      <w:marBottom w:val="0"/>
      <w:divBdr>
        <w:top w:val="none" w:sz="0" w:space="0" w:color="auto"/>
        <w:left w:val="none" w:sz="0" w:space="0" w:color="auto"/>
        <w:bottom w:val="none" w:sz="0" w:space="0" w:color="auto"/>
        <w:right w:val="none" w:sz="0" w:space="0" w:color="auto"/>
      </w:divBdr>
    </w:div>
    <w:div w:id="2088064508">
      <w:bodyDiv w:val="1"/>
      <w:marLeft w:val="0"/>
      <w:marRight w:val="0"/>
      <w:marTop w:val="0"/>
      <w:marBottom w:val="0"/>
      <w:divBdr>
        <w:top w:val="none" w:sz="0" w:space="0" w:color="auto"/>
        <w:left w:val="none" w:sz="0" w:space="0" w:color="auto"/>
        <w:bottom w:val="none" w:sz="0" w:space="0" w:color="auto"/>
        <w:right w:val="none" w:sz="0" w:space="0" w:color="auto"/>
      </w:divBdr>
    </w:div>
    <w:div w:id="211354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9</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Kaspersky Lab</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Dmitry Turkin</dc:creator>
  <cp:lastModifiedBy>Victor Romanov</cp:lastModifiedBy>
  <cp:revision>6</cp:revision>
  <dcterms:created xsi:type="dcterms:W3CDTF">2017-08-18T14:56:00Z</dcterms:created>
  <dcterms:modified xsi:type="dcterms:W3CDTF">2024-09-23T08:07:00Z</dcterms:modified>
</cp:coreProperties>
</file>